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71" w:rsidRDefault="004C5D71" w:rsidP="004C5D71">
      <w:pPr>
        <w:pStyle w:val="2"/>
        <w:spacing w:line="360" w:lineRule="auto"/>
        <w:rPr>
          <w:rFonts w:hint="cs"/>
          <w:rtl/>
        </w:rPr>
      </w:pPr>
      <w:r>
        <w:rPr>
          <w:rFonts w:hint="cs"/>
          <w:rtl/>
        </w:rPr>
        <w:t>בס"ד</w:t>
      </w:r>
    </w:p>
    <w:p w:rsidR="004C5D71" w:rsidRPr="004C5D71" w:rsidRDefault="004C5D71" w:rsidP="004C5D71">
      <w:pPr>
        <w:jc w:val="center"/>
        <w:rPr>
          <w:rFonts w:hint="cs"/>
          <w:sz w:val="20"/>
          <w:szCs w:val="20"/>
          <w:rtl/>
        </w:rPr>
      </w:pPr>
      <w:r w:rsidRPr="008740E7">
        <w:rPr>
          <w:rFonts w:cs="Anka CLM" w:hint="cs"/>
          <w:sz w:val="46"/>
          <w:szCs w:val="46"/>
          <w:rtl/>
        </w:rPr>
        <w:t>ניבים בטיעון</w:t>
      </w:r>
      <w:r w:rsidRPr="008740E7">
        <w:rPr>
          <w:rFonts w:cs="Anka CLM" w:hint="cs"/>
          <w:sz w:val="40"/>
          <w:szCs w:val="42"/>
          <w:rtl/>
        </w:rPr>
        <w:t xml:space="preserve"> </w:t>
      </w:r>
      <w:r w:rsidRPr="004C5D71">
        <w:rPr>
          <w:rFonts w:hint="cs"/>
          <w:sz w:val="20"/>
          <w:szCs w:val="20"/>
          <w:rtl/>
        </w:rPr>
        <w:t xml:space="preserve">מתוך </w:t>
      </w:r>
      <w:r w:rsidRPr="004C5D71">
        <w:rPr>
          <w:rFonts w:hint="cs"/>
          <w:sz w:val="20"/>
          <w:szCs w:val="20"/>
          <w:rtl/>
        </w:rPr>
        <w:t>ע-שרה ליפקין-שעל-יחידות לימוד-טקסט שכנוע - טיעון</w:t>
      </w:r>
    </w:p>
    <w:p w:rsidR="004C5D71" w:rsidRPr="004C5D71" w:rsidRDefault="004C5D71" w:rsidP="004C5D71">
      <w:pPr>
        <w:pStyle w:val="2"/>
        <w:spacing w:line="360" w:lineRule="auto"/>
        <w:rPr>
          <w:rFonts w:hint="cs"/>
          <w:rtl/>
        </w:rPr>
      </w:pPr>
    </w:p>
    <w:p w:rsidR="004C5D71" w:rsidRPr="004C5D71" w:rsidRDefault="004C5D71" w:rsidP="004C5D71">
      <w:pPr>
        <w:rPr>
          <w:rFonts w:hint="cs"/>
          <w:sz w:val="28"/>
          <w:szCs w:val="28"/>
          <w:rtl/>
        </w:rPr>
      </w:pPr>
      <w:r w:rsidRPr="004C5D71">
        <w:rPr>
          <w:rFonts w:hint="cs"/>
          <w:sz w:val="28"/>
          <w:szCs w:val="28"/>
          <w:rtl/>
        </w:rPr>
        <w:t xml:space="preserve">במשפטים הבאים שובצו </w:t>
      </w:r>
      <w:r w:rsidRPr="004C5D71">
        <w:rPr>
          <w:rFonts w:hint="cs"/>
          <w:b/>
          <w:bCs/>
          <w:sz w:val="28"/>
          <w:szCs w:val="28"/>
          <w:rtl/>
        </w:rPr>
        <w:t>ניבים</w:t>
      </w:r>
      <w:r w:rsidRPr="004C5D71">
        <w:rPr>
          <w:rFonts w:hint="cs"/>
          <w:sz w:val="28"/>
          <w:szCs w:val="28"/>
          <w:rtl/>
        </w:rPr>
        <w:t>, המתאימים לטיעון בעל-פה, וגם לדיון. כאשר אתם בונים טיעון תוכלו להעשיר את אוצר המילים שלכם בניבים.</w:t>
      </w:r>
    </w:p>
    <w:p w:rsidR="004C5D71" w:rsidRPr="004C5D71" w:rsidRDefault="004C5D71" w:rsidP="004C5D71">
      <w:pPr>
        <w:numPr>
          <w:ilvl w:val="0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>אתרו את הניב בכל משפט, וסמנו אותו.</w:t>
      </w:r>
    </w:p>
    <w:p w:rsidR="004C5D71" w:rsidRPr="004C5D71" w:rsidRDefault="004C5D71" w:rsidP="004C5D71">
      <w:pPr>
        <w:numPr>
          <w:ilvl w:val="0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 xml:space="preserve">אם אתם יודעים את פירוש הניב </w:t>
      </w:r>
      <w:r w:rsidRPr="004C5D71">
        <w:rPr>
          <w:sz w:val="28"/>
          <w:szCs w:val="28"/>
          <w:rtl/>
        </w:rPr>
        <w:t>–</w:t>
      </w:r>
      <w:r w:rsidRPr="004C5D71">
        <w:rPr>
          <w:rFonts w:hint="cs"/>
          <w:sz w:val="28"/>
          <w:szCs w:val="28"/>
          <w:rtl/>
        </w:rPr>
        <w:t xml:space="preserve"> כתבו אותו. אם לא </w:t>
      </w:r>
      <w:r w:rsidRPr="004C5D71">
        <w:rPr>
          <w:sz w:val="28"/>
          <w:szCs w:val="28"/>
          <w:rtl/>
        </w:rPr>
        <w:t>–</w:t>
      </w:r>
      <w:r w:rsidRPr="004C5D71">
        <w:rPr>
          <w:rFonts w:hint="cs"/>
          <w:sz w:val="28"/>
          <w:szCs w:val="28"/>
          <w:rtl/>
        </w:rPr>
        <w:t xml:space="preserve"> מצאו את הפירוש במחסן הפירושים.</w:t>
      </w:r>
    </w:p>
    <w:p w:rsidR="004C5D71" w:rsidRPr="004C5D71" w:rsidRDefault="004C5D71" w:rsidP="004C5D71">
      <w:pPr>
        <w:numPr>
          <w:ilvl w:val="0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 xml:space="preserve">תוכלו לשחק בזוגות </w:t>
      </w:r>
      <w:r w:rsidRPr="004C5D71">
        <w:rPr>
          <w:sz w:val="28"/>
          <w:szCs w:val="28"/>
          <w:rtl/>
        </w:rPr>
        <w:t>–</w:t>
      </w:r>
      <w:r w:rsidRPr="004C5D71">
        <w:rPr>
          <w:rFonts w:hint="cs"/>
          <w:sz w:val="28"/>
          <w:szCs w:val="28"/>
          <w:rtl/>
        </w:rPr>
        <w:t xml:space="preserve"> אחד או אחת יאמרו ניב ממחסן הניבים, ובני הזוג יאמרו את פירושו או ישלבו אותו במשפט.</w:t>
      </w:r>
    </w:p>
    <w:p w:rsidR="004C5D71" w:rsidRPr="004C5D71" w:rsidRDefault="004C5D71" w:rsidP="004C5D71">
      <w:pPr>
        <w:rPr>
          <w:rFonts w:hint="cs"/>
          <w:sz w:val="28"/>
          <w:szCs w:val="28"/>
          <w:rtl/>
        </w:rPr>
      </w:pPr>
    </w:p>
    <w:p w:rsidR="004C5D71" w:rsidRPr="004C5D71" w:rsidRDefault="004C5D71" w:rsidP="004C5D71">
      <w:pPr>
        <w:keepNext/>
        <w:rPr>
          <w:rFonts w:hint="cs"/>
          <w:b/>
          <w:bCs/>
          <w:sz w:val="28"/>
          <w:szCs w:val="28"/>
          <w:rtl/>
        </w:rPr>
      </w:pPr>
      <w:r w:rsidRPr="004C5D71">
        <w:rPr>
          <w:rFonts w:hint="cs"/>
          <w:b/>
          <w:bCs/>
          <w:sz w:val="28"/>
          <w:szCs w:val="28"/>
          <w:rtl/>
        </w:rPr>
        <w:t>משפטים</w:t>
      </w:r>
    </w:p>
    <w:p w:rsidR="004C5D71" w:rsidRPr="004C5D71" w:rsidRDefault="004C5D71" w:rsidP="004C5D71">
      <w:pPr>
        <w:keepNext/>
        <w:numPr>
          <w:ilvl w:val="1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>ההצעה שלפנינו היא הצעה רצינית, וכדאי שנתייחס אליה בכובד ראש.</w:t>
      </w:r>
    </w:p>
    <w:p w:rsidR="004C5D71" w:rsidRPr="004C5D71" w:rsidRDefault="004C5D71" w:rsidP="004C5D71">
      <w:pPr>
        <w:numPr>
          <w:ilvl w:val="1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>המבקר אומר שזאת הצגה מעולה, והוא ממליץ עליה בכל פה.</w:t>
      </w:r>
    </w:p>
    <w:p w:rsidR="004C5D71" w:rsidRPr="004C5D71" w:rsidRDefault="004C5D71" w:rsidP="004C5D71">
      <w:pPr>
        <w:numPr>
          <w:ilvl w:val="1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 xml:space="preserve">ברצוני להודות לכל מי שעזר לי בכתיבת הספר, ובראש ובראשונה </w:t>
      </w:r>
      <w:r w:rsidRPr="004C5D71">
        <w:rPr>
          <w:sz w:val="28"/>
          <w:szCs w:val="28"/>
          <w:rtl/>
        </w:rPr>
        <w:t>–</w:t>
      </w:r>
      <w:r w:rsidRPr="004C5D71">
        <w:rPr>
          <w:rFonts w:hint="cs"/>
          <w:sz w:val="28"/>
          <w:szCs w:val="28"/>
          <w:rtl/>
        </w:rPr>
        <w:t xml:space="preserve"> למשפחתי.</w:t>
      </w:r>
    </w:p>
    <w:p w:rsidR="004C5D71" w:rsidRPr="004C5D71" w:rsidRDefault="004C5D71" w:rsidP="004C5D71">
      <w:pPr>
        <w:numPr>
          <w:ilvl w:val="1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>רק לאחרונה הגיעו השבטים לעמק השווה, והמאבקים ביניהם פסקו.</w:t>
      </w:r>
    </w:p>
    <w:p w:rsidR="004C5D71" w:rsidRPr="004C5D71" w:rsidRDefault="004C5D71" w:rsidP="004C5D71">
      <w:pPr>
        <w:numPr>
          <w:ilvl w:val="1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>היוגוסלבים קלעו שני "סלים" ברציפות, והם שהכריעו את הכף לטובתם.</w:t>
      </w:r>
    </w:p>
    <w:p w:rsidR="004C5D71" w:rsidRPr="004C5D71" w:rsidRDefault="004C5D71" w:rsidP="004C5D71">
      <w:pPr>
        <w:numPr>
          <w:ilvl w:val="1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 xml:space="preserve">אם הצנזורה החליטה שאסור לפרסם את הפרשה הזאת, סימן שיש דברים </w:t>
      </w:r>
      <w:r w:rsidRPr="004C5D71">
        <w:rPr>
          <w:sz w:val="28"/>
          <w:szCs w:val="28"/>
          <w:rtl/>
        </w:rPr>
        <w:t>בְּגוֹ</w:t>
      </w:r>
      <w:r w:rsidRPr="004C5D71">
        <w:rPr>
          <w:rFonts w:hint="cs"/>
          <w:sz w:val="28"/>
          <w:szCs w:val="28"/>
          <w:rtl/>
        </w:rPr>
        <w:t>.</w:t>
      </w:r>
    </w:p>
    <w:p w:rsidR="004C5D71" w:rsidRPr="004C5D71" w:rsidRDefault="004C5D71" w:rsidP="004C5D71">
      <w:pPr>
        <w:numPr>
          <w:ilvl w:val="1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>טענות שחל שיפור במצב, אך לא דובים ולא יער!</w:t>
      </w:r>
    </w:p>
    <w:p w:rsidR="004C5D71" w:rsidRPr="004C5D71" w:rsidRDefault="004C5D71" w:rsidP="004C5D71">
      <w:pPr>
        <w:numPr>
          <w:ilvl w:val="1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>אתה טועה מכל וכול: שמי איננו מירי, ואינני גרה בחיפה.</w:t>
      </w:r>
    </w:p>
    <w:p w:rsidR="004C5D71" w:rsidRPr="004C5D71" w:rsidRDefault="004C5D71" w:rsidP="004C5D71">
      <w:pPr>
        <w:numPr>
          <w:ilvl w:val="1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>הנושא שעמד על הפרק בשיעור חברה, היה בחירת ועד תלמידים חדש.</w:t>
      </w:r>
    </w:p>
    <w:p w:rsidR="004C5D71" w:rsidRPr="004C5D71" w:rsidRDefault="004C5D71" w:rsidP="004C5D71">
      <w:pPr>
        <w:numPr>
          <w:ilvl w:val="1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>לבעיה של הפליטים יש פנים לכאן ולכאן.</w:t>
      </w:r>
    </w:p>
    <w:p w:rsidR="004C5D71" w:rsidRPr="004C5D71" w:rsidRDefault="004C5D71" w:rsidP="004C5D71">
      <w:pPr>
        <w:numPr>
          <w:ilvl w:val="1"/>
          <w:numId w:val="1"/>
        </w:numPr>
        <w:rPr>
          <w:rFonts w:hint="cs"/>
          <w:sz w:val="28"/>
          <w:szCs w:val="28"/>
        </w:rPr>
      </w:pPr>
      <w:r w:rsidRPr="004C5D71">
        <w:rPr>
          <w:rFonts w:hint="cs"/>
          <w:sz w:val="28"/>
          <w:szCs w:val="28"/>
          <w:rtl/>
        </w:rPr>
        <w:t>הציעו לי שתי משרות מעניינות, ואני פוסחת על שתי הסעיפים.</w:t>
      </w:r>
    </w:p>
    <w:p w:rsidR="004C5D71" w:rsidRPr="004C5D71" w:rsidRDefault="004C5D71" w:rsidP="004C5D71">
      <w:pPr>
        <w:rPr>
          <w:rFonts w:hint="cs"/>
          <w:sz w:val="28"/>
          <w:szCs w:val="28"/>
          <w:rtl/>
        </w:rPr>
      </w:pPr>
      <w:r w:rsidRPr="004C5D71">
        <w:rPr>
          <w:sz w:val="28"/>
          <w:szCs w:val="28"/>
          <w:rtl/>
        </w:rPr>
        <w:br w:type="page"/>
      </w:r>
    </w:p>
    <w:tbl>
      <w:tblPr>
        <w:tblStyle w:val="af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7"/>
        <w:gridCol w:w="4155"/>
      </w:tblGrid>
      <w:tr w:rsidR="004C5D71" w:rsidRPr="004C5D71" w:rsidTr="00747F56">
        <w:tc>
          <w:tcPr>
            <w:tcW w:w="4264" w:type="dxa"/>
          </w:tcPr>
          <w:p w:rsidR="004C5D71" w:rsidRPr="00A41454" w:rsidRDefault="004C5D71" w:rsidP="004C5D71">
            <w:pPr>
              <w:rPr>
                <w:rFonts w:ascii="Tamir" w:hAnsi="Tamir" w:cs="Tamir"/>
                <w:b/>
                <w:bCs/>
                <w:sz w:val="28"/>
                <w:szCs w:val="28"/>
                <w:rtl/>
              </w:rPr>
            </w:pPr>
            <w:r w:rsidRPr="00A41454">
              <w:rPr>
                <w:rFonts w:ascii="Tamir" w:hAnsi="Tamir" w:cs="Tamir"/>
                <w:b/>
                <w:bCs/>
                <w:sz w:val="28"/>
                <w:szCs w:val="28"/>
                <w:rtl/>
              </w:rPr>
              <w:lastRenderedPageBreak/>
              <w:t>מחסן ניבים:</w:t>
            </w:r>
          </w:p>
        </w:tc>
        <w:tc>
          <w:tcPr>
            <w:tcW w:w="4264" w:type="dxa"/>
          </w:tcPr>
          <w:p w:rsidR="004C5D71" w:rsidRPr="00A41454" w:rsidRDefault="004C5D71" w:rsidP="004C5D71">
            <w:pPr>
              <w:rPr>
                <w:rFonts w:ascii="Tamir" w:hAnsi="Tamir" w:cs="Tamir"/>
                <w:b/>
                <w:bCs/>
                <w:sz w:val="28"/>
                <w:szCs w:val="28"/>
                <w:rtl/>
              </w:rPr>
            </w:pPr>
            <w:r w:rsidRPr="00A41454">
              <w:rPr>
                <w:rFonts w:ascii="Tamir" w:hAnsi="Tamir" w:cs="Tamir"/>
                <w:b/>
                <w:bCs/>
                <w:sz w:val="28"/>
                <w:szCs w:val="28"/>
                <w:rtl/>
              </w:rPr>
              <w:t>מחסן פירושים:</w:t>
            </w:r>
          </w:p>
        </w:tc>
      </w:tr>
      <w:tr w:rsidR="004C5D71" w:rsidRPr="004C5D71" w:rsidTr="00747F56">
        <w:tc>
          <w:tcPr>
            <w:tcW w:w="4264" w:type="dxa"/>
          </w:tcPr>
          <w:p w:rsidR="004C5D71" w:rsidRPr="004C5D71" w:rsidRDefault="004C5D71" w:rsidP="004C5D71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בכובד ראש</w:t>
            </w:r>
          </w:p>
        </w:tc>
        <w:tc>
          <w:tcPr>
            <w:tcW w:w="4264" w:type="dxa"/>
          </w:tcPr>
          <w:p w:rsidR="004C5D71" w:rsidRPr="004C5D71" w:rsidRDefault="004C5D71" w:rsidP="004C5D71">
            <w:pPr>
              <w:numPr>
                <w:ilvl w:val="1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בפירוש, בלב שלם, בביטחון גמור, בוודאות</w:t>
            </w:r>
          </w:p>
        </w:tc>
      </w:tr>
      <w:tr w:rsidR="004C5D71" w:rsidRPr="004C5D71" w:rsidTr="00747F56">
        <w:tc>
          <w:tcPr>
            <w:tcW w:w="4264" w:type="dxa"/>
          </w:tcPr>
          <w:p w:rsidR="004C5D71" w:rsidRPr="004C5D71" w:rsidRDefault="004C5D71" w:rsidP="004C5D71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בפה מלא</w:t>
            </w:r>
            <w:bookmarkStart w:id="0" w:name="_GoBack"/>
            <w:bookmarkEnd w:id="0"/>
          </w:p>
        </w:tc>
        <w:tc>
          <w:tcPr>
            <w:tcW w:w="4264" w:type="dxa"/>
          </w:tcPr>
          <w:p w:rsidR="004C5D71" w:rsidRPr="004C5D71" w:rsidRDefault="004C5D71" w:rsidP="004C5D71">
            <w:pPr>
              <w:numPr>
                <w:ilvl w:val="1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יש בכך משהו, יש משהו מאחורי הדבר</w:t>
            </w:r>
          </w:p>
        </w:tc>
      </w:tr>
      <w:tr w:rsidR="004C5D71" w:rsidRPr="004C5D71" w:rsidTr="00747F56">
        <w:tc>
          <w:tcPr>
            <w:tcW w:w="4264" w:type="dxa"/>
          </w:tcPr>
          <w:p w:rsidR="004C5D71" w:rsidRPr="004C5D71" w:rsidRDefault="004C5D71" w:rsidP="004C5D71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בראש ובראשונה</w:t>
            </w:r>
          </w:p>
        </w:tc>
        <w:tc>
          <w:tcPr>
            <w:tcW w:w="4264" w:type="dxa"/>
          </w:tcPr>
          <w:p w:rsidR="004C5D71" w:rsidRPr="004C5D71" w:rsidRDefault="004C5D71" w:rsidP="004C5D71">
            <w:pPr>
              <w:numPr>
                <w:ilvl w:val="1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ראשית כול, בתחילה, קודם כול</w:t>
            </w:r>
          </w:p>
        </w:tc>
      </w:tr>
      <w:tr w:rsidR="004C5D71" w:rsidRPr="004C5D71" w:rsidTr="00747F56">
        <w:tc>
          <w:tcPr>
            <w:tcW w:w="4264" w:type="dxa"/>
          </w:tcPr>
          <w:p w:rsidR="004C5D71" w:rsidRPr="004C5D71" w:rsidRDefault="004C5D71" w:rsidP="004C5D71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הגיע לעמק השווה</w:t>
            </w:r>
          </w:p>
        </w:tc>
        <w:tc>
          <w:tcPr>
            <w:tcW w:w="4264" w:type="dxa"/>
          </w:tcPr>
          <w:p w:rsidR="004C5D71" w:rsidRPr="004C5D71" w:rsidRDefault="004C5D71" w:rsidP="004C5D71">
            <w:pPr>
              <w:numPr>
                <w:ilvl w:val="1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ברצינות</w:t>
            </w:r>
          </w:p>
        </w:tc>
      </w:tr>
      <w:tr w:rsidR="004C5D71" w:rsidRPr="004C5D71" w:rsidTr="00747F56">
        <w:tc>
          <w:tcPr>
            <w:tcW w:w="4264" w:type="dxa"/>
          </w:tcPr>
          <w:p w:rsidR="004C5D71" w:rsidRPr="004C5D71" w:rsidRDefault="004C5D71" w:rsidP="004C5D71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הכריע את הכף</w:t>
            </w:r>
          </w:p>
        </w:tc>
        <w:tc>
          <w:tcPr>
            <w:tcW w:w="4264" w:type="dxa"/>
          </w:tcPr>
          <w:p w:rsidR="004C5D71" w:rsidRPr="004C5D71" w:rsidRDefault="004C5D71" w:rsidP="004C5D71">
            <w:pPr>
              <w:numPr>
                <w:ilvl w:val="1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שני צדדים לעניין</w:t>
            </w:r>
          </w:p>
        </w:tc>
      </w:tr>
      <w:tr w:rsidR="004C5D71" w:rsidRPr="004C5D71" w:rsidTr="00747F56">
        <w:tc>
          <w:tcPr>
            <w:tcW w:w="4264" w:type="dxa"/>
          </w:tcPr>
          <w:p w:rsidR="004C5D71" w:rsidRPr="004C5D71" w:rsidRDefault="004C5D71" w:rsidP="004C5D71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יש דברים בגו</w:t>
            </w:r>
          </w:p>
        </w:tc>
        <w:tc>
          <w:tcPr>
            <w:tcW w:w="4264" w:type="dxa"/>
          </w:tcPr>
          <w:p w:rsidR="004C5D71" w:rsidRPr="004C5D71" w:rsidRDefault="004C5D71" w:rsidP="004C5D71">
            <w:pPr>
              <w:numPr>
                <w:ilvl w:val="1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היסס, פקפק, דילג מדעה לדעה</w:t>
            </w:r>
          </w:p>
        </w:tc>
      </w:tr>
      <w:tr w:rsidR="004C5D71" w:rsidRPr="004C5D71" w:rsidTr="00747F56">
        <w:tc>
          <w:tcPr>
            <w:tcW w:w="4264" w:type="dxa"/>
          </w:tcPr>
          <w:p w:rsidR="004C5D71" w:rsidRPr="004C5D71" w:rsidRDefault="004C5D71" w:rsidP="004C5D71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לא דובים ולא יער!</w:t>
            </w:r>
          </w:p>
        </w:tc>
        <w:tc>
          <w:tcPr>
            <w:tcW w:w="4264" w:type="dxa"/>
          </w:tcPr>
          <w:p w:rsidR="004C5D71" w:rsidRPr="004C5D71" w:rsidRDefault="004C5D71" w:rsidP="004C5D71">
            <w:pPr>
              <w:numPr>
                <w:ilvl w:val="1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הגיע להסכמה, התפשר</w:t>
            </w:r>
          </w:p>
        </w:tc>
      </w:tr>
      <w:tr w:rsidR="004C5D71" w:rsidRPr="004C5D71" w:rsidTr="00747F56">
        <w:tc>
          <w:tcPr>
            <w:tcW w:w="4264" w:type="dxa"/>
          </w:tcPr>
          <w:p w:rsidR="004C5D71" w:rsidRPr="004C5D71" w:rsidRDefault="004C5D71" w:rsidP="004C5D71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מכול וָכוֹל</w:t>
            </w:r>
          </w:p>
        </w:tc>
        <w:tc>
          <w:tcPr>
            <w:tcW w:w="4264" w:type="dxa"/>
          </w:tcPr>
          <w:p w:rsidR="004C5D71" w:rsidRPr="004C5D71" w:rsidRDefault="004C5D71" w:rsidP="004C5D71">
            <w:pPr>
              <w:numPr>
                <w:ilvl w:val="1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הביא להכרעה, חרץ את גורל העניין</w:t>
            </w:r>
          </w:p>
        </w:tc>
      </w:tr>
      <w:tr w:rsidR="004C5D71" w:rsidRPr="004C5D71" w:rsidTr="00747F56">
        <w:tc>
          <w:tcPr>
            <w:tcW w:w="4264" w:type="dxa"/>
          </w:tcPr>
          <w:p w:rsidR="004C5D71" w:rsidRPr="004C5D71" w:rsidRDefault="004C5D71" w:rsidP="004C5D71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עמד על הפרק</w:t>
            </w:r>
          </w:p>
        </w:tc>
        <w:tc>
          <w:tcPr>
            <w:tcW w:w="4264" w:type="dxa"/>
          </w:tcPr>
          <w:p w:rsidR="004C5D71" w:rsidRPr="004C5D71" w:rsidRDefault="004C5D71" w:rsidP="004C5D71">
            <w:pPr>
              <w:numPr>
                <w:ilvl w:val="1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לחלוטין, לגמרי</w:t>
            </w:r>
          </w:p>
        </w:tc>
      </w:tr>
      <w:tr w:rsidR="004C5D71" w:rsidRPr="004C5D71" w:rsidTr="00747F56">
        <w:tc>
          <w:tcPr>
            <w:tcW w:w="4264" w:type="dxa"/>
          </w:tcPr>
          <w:p w:rsidR="004C5D71" w:rsidRPr="004C5D71" w:rsidRDefault="004C5D71" w:rsidP="004C5D71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פנים לכאן ולכאן</w:t>
            </w:r>
          </w:p>
        </w:tc>
        <w:tc>
          <w:tcPr>
            <w:tcW w:w="4264" w:type="dxa"/>
          </w:tcPr>
          <w:p w:rsidR="004C5D71" w:rsidRPr="004C5D71" w:rsidRDefault="004C5D71" w:rsidP="004C5D71">
            <w:pPr>
              <w:numPr>
                <w:ilvl w:val="1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לא נכון כלל, אין כל שמץ של אמת בדבר</w:t>
            </w:r>
          </w:p>
        </w:tc>
      </w:tr>
      <w:tr w:rsidR="004C5D71" w:rsidRPr="004C5D71" w:rsidTr="00747F56">
        <w:tc>
          <w:tcPr>
            <w:tcW w:w="4264" w:type="dxa"/>
          </w:tcPr>
          <w:p w:rsidR="004C5D71" w:rsidRPr="004C5D71" w:rsidRDefault="004C5D71" w:rsidP="004C5D71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sz w:val="28"/>
                <w:szCs w:val="28"/>
                <w:rtl/>
              </w:rPr>
              <w:t>פָּסַח</w:t>
            </w:r>
            <w:r w:rsidRPr="004C5D71">
              <w:rPr>
                <w:rFonts w:hint="cs"/>
                <w:sz w:val="28"/>
                <w:szCs w:val="28"/>
                <w:rtl/>
              </w:rPr>
              <w:t xml:space="preserve"> על שתי </w:t>
            </w:r>
            <w:r w:rsidRPr="004C5D71">
              <w:rPr>
                <w:sz w:val="28"/>
                <w:szCs w:val="28"/>
                <w:rtl/>
              </w:rPr>
              <w:t>הַסְּעִיפִים</w:t>
            </w:r>
          </w:p>
        </w:tc>
        <w:tc>
          <w:tcPr>
            <w:tcW w:w="4264" w:type="dxa"/>
          </w:tcPr>
          <w:p w:rsidR="004C5D71" w:rsidRPr="004C5D71" w:rsidRDefault="004C5D71" w:rsidP="004C5D71">
            <w:pPr>
              <w:numPr>
                <w:ilvl w:val="1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4C5D71">
              <w:rPr>
                <w:rFonts w:hint="cs"/>
                <w:sz w:val="28"/>
                <w:szCs w:val="28"/>
                <w:rtl/>
              </w:rPr>
              <w:t>עמד לדיון, היה אקטואלי</w:t>
            </w:r>
          </w:p>
        </w:tc>
      </w:tr>
    </w:tbl>
    <w:p w:rsidR="004C5D71" w:rsidRPr="004C5D71" w:rsidRDefault="004C5D71" w:rsidP="004C5D71">
      <w:pPr>
        <w:rPr>
          <w:rFonts w:hint="cs"/>
          <w:sz w:val="28"/>
          <w:szCs w:val="28"/>
          <w:rtl/>
        </w:rPr>
      </w:pPr>
    </w:p>
    <w:p w:rsidR="004C5D71" w:rsidRPr="004C5D71" w:rsidRDefault="004C5D71" w:rsidP="004C5D71">
      <w:pPr>
        <w:keepNext/>
        <w:ind w:right="1985"/>
        <w:rPr>
          <w:rFonts w:hint="cs"/>
          <w:b/>
          <w:bCs/>
          <w:sz w:val="28"/>
          <w:szCs w:val="28"/>
          <w:rtl/>
        </w:rPr>
      </w:pPr>
    </w:p>
    <w:p w:rsidR="00A050FA" w:rsidRPr="004C5D71" w:rsidRDefault="00A050FA" w:rsidP="004C5D71">
      <w:pPr>
        <w:rPr>
          <w:sz w:val="28"/>
          <w:szCs w:val="28"/>
        </w:rPr>
      </w:pPr>
    </w:p>
    <w:sectPr w:rsidR="00A050FA" w:rsidRPr="004C5D71" w:rsidSect="004C5D71">
      <w:pgSz w:w="11906" w:h="16838" w:code="9"/>
      <w:pgMar w:top="1440" w:right="1797" w:bottom="1440" w:left="1797" w:header="720" w:footer="720" w:gutter="0"/>
      <w:pgNumType w:start="15"/>
      <w:cols w:space="708"/>
      <w:noEndnote/>
      <w:bidi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ka CLM">
    <w:charset w:val="B1"/>
    <w:family w:val="auto"/>
    <w:pitch w:val="variable"/>
    <w:sig w:usb0="00000801" w:usb1="00000000" w:usb2="00000000" w:usb3="00000000" w:csb0="00000020" w:csb1="00000000"/>
  </w:font>
  <w:font w:name="Tamir"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0AA"/>
    <w:multiLevelType w:val="hybridMultilevel"/>
    <w:tmpl w:val="7DF6DB88"/>
    <w:lvl w:ilvl="0" w:tplc="5014A564">
      <w:start w:val="1"/>
      <w:numFmt w:val="hebrew1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5A7245D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4A115A"/>
    <w:multiLevelType w:val="hybridMultilevel"/>
    <w:tmpl w:val="0180DE22"/>
    <w:lvl w:ilvl="0" w:tplc="425651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ECCCD5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1"/>
    <w:rsid w:val="00093DAF"/>
    <w:rsid w:val="00297560"/>
    <w:rsid w:val="00314700"/>
    <w:rsid w:val="0038146B"/>
    <w:rsid w:val="004C5D71"/>
    <w:rsid w:val="0074466B"/>
    <w:rsid w:val="008740E7"/>
    <w:rsid w:val="00A050FA"/>
    <w:rsid w:val="00A41454"/>
    <w:rsid w:val="00C266E2"/>
    <w:rsid w:val="00CD2BA8"/>
    <w:rsid w:val="00D942D3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207A"/>
  <w15:chartTrackingRefBased/>
  <w15:docId w15:val="{86D057E1-C13C-4659-9DDB-0525847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7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David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A050FA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nhideWhenUsed/>
    <w:qFormat/>
    <w:rsid w:val="00A050FA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0FA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0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0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0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0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0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0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50F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כותרת 2 תו"/>
    <w:basedOn w:val="a0"/>
    <w:link w:val="2"/>
    <w:uiPriority w:val="9"/>
    <w:semiHidden/>
    <w:rsid w:val="00A050F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050F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A050F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כותרת 5 תו"/>
    <w:basedOn w:val="a0"/>
    <w:link w:val="5"/>
    <w:uiPriority w:val="9"/>
    <w:semiHidden/>
    <w:rsid w:val="00A050F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A050F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כותרת 7 תו"/>
    <w:basedOn w:val="a0"/>
    <w:link w:val="7"/>
    <w:uiPriority w:val="9"/>
    <w:semiHidden/>
    <w:rsid w:val="00A050F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A050F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A050F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A050FA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A050FA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A050F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50FA"/>
    <w:pPr>
      <w:numPr>
        <w:ilvl w:val="1"/>
      </w:num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כותרת משנה תו"/>
    <w:basedOn w:val="a0"/>
    <w:link w:val="a6"/>
    <w:uiPriority w:val="11"/>
    <w:rsid w:val="00A050FA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A050FA"/>
    <w:rPr>
      <w:b/>
      <w:bCs/>
    </w:rPr>
  </w:style>
  <w:style w:type="character" w:styleId="a9">
    <w:name w:val="Emphasis"/>
    <w:basedOn w:val="a0"/>
    <w:uiPriority w:val="20"/>
    <w:qFormat/>
    <w:rsid w:val="00A050FA"/>
    <w:rPr>
      <w:i/>
      <w:iCs/>
    </w:rPr>
  </w:style>
  <w:style w:type="paragraph" w:styleId="aa">
    <w:name w:val="No Spacing"/>
    <w:uiPriority w:val="1"/>
    <w:qFormat/>
    <w:rsid w:val="00A050F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050FA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A050F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050F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</w:rPr>
  </w:style>
  <w:style w:type="character" w:customStyle="1" w:styleId="ae">
    <w:name w:val="ציטוט חזק תו"/>
    <w:basedOn w:val="a0"/>
    <w:link w:val="ad"/>
    <w:uiPriority w:val="30"/>
    <w:rsid w:val="00A050F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A050F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050FA"/>
    <w:rPr>
      <w:b w:val="0"/>
      <w:bCs w:val="0"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A050FA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050FA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050F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050FA"/>
    <w:pPr>
      <w:outlineLvl w:val="9"/>
    </w:pPr>
  </w:style>
  <w:style w:type="table" w:styleId="af5">
    <w:name w:val="Table Grid"/>
    <w:basedOn w:val="a1"/>
    <w:rsid w:val="004C5D7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2</cp:revision>
  <dcterms:created xsi:type="dcterms:W3CDTF">2017-09-09T22:09:00Z</dcterms:created>
  <dcterms:modified xsi:type="dcterms:W3CDTF">2017-09-10T00:55:00Z</dcterms:modified>
</cp:coreProperties>
</file>